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0A08DB09" w:rsidR="00202CB1" w:rsidRDefault="00010439" w:rsidP="00087EF2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010439">
        <w:rPr>
          <w:rStyle w:val="fontstyle01"/>
          <w:rFonts w:ascii="黑体" w:eastAsia="黑体" w:hAnsi="黑体"/>
        </w:rPr>
        <w:t>关于应收款项融资的列报问题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601477F" w14:textId="57ACE62B" w:rsidR="00202CB1" w:rsidRDefault="00337283" w:rsidP="00010439">
      <w:pPr>
        <w:spacing w:line="360" w:lineRule="auto"/>
        <w:ind w:firstLineChars="200" w:firstLine="420"/>
        <w:rPr>
          <w:rStyle w:val="fontstyle01"/>
          <w:rFonts w:ascii="宋体" w:eastAsia="宋体" w:hAnsi="宋体" w:hint="default"/>
          <w:sz w:val="24"/>
          <w:szCs w:val="24"/>
        </w:rPr>
      </w:pPr>
      <w:r w:rsidRPr="00337283">
        <w:t xml:space="preserve"> 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>A 公司的期末应收款项融资余额中包含商业承兑汇票。 A 公司解</w:t>
      </w:r>
      <w:r w:rsidR="00010439" w:rsidRPr="00010439">
        <w:rPr>
          <w:rStyle w:val="fontstyle11"/>
          <w:rFonts w:ascii="宋体" w:eastAsia="宋体" w:hAnsi="宋体" w:hint="eastAsia"/>
          <w:sz w:val="24"/>
          <w:szCs w:val="24"/>
        </w:rPr>
        <w:t>释该商业承兑汇票系由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 xml:space="preserve"> B 集团（ 知名企业） 子公司开具的应收账款</w:t>
      </w:r>
      <w:r w:rsidR="00010439" w:rsidRPr="00010439">
        <w:rPr>
          <w:rStyle w:val="fontstyle11"/>
          <w:rFonts w:ascii="宋体" w:eastAsia="宋体" w:hAnsi="宋体" w:hint="eastAsia"/>
          <w:sz w:val="24"/>
          <w:szCs w:val="24"/>
        </w:rPr>
        <w:t>债权确认凭证，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 xml:space="preserve"> 由 B 集团担保， A 公司将其作为商业承兑汇票列示；</w:t>
      </w:r>
      <w:r w:rsidR="00010439" w:rsidRPr="00010439">
        <w:rPr>
          <w:rStyle w:val="fontstyle11"/>
          <w:rFonts w:ascii="宋体" w:eastAsia="宋体" w:hAnsi="宋体" w:hint="eastAsia"/>
          <w:sz w:val="24"/>
          <w:szCs w:val="24"/>
        </w:rPr>
        <w:t>该商业承兑汇票可在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 xml:space="preserve"> B 集团下属</w:t>
      </w:r>
      <w:proofErr w:type="gramStart"/>
      <w:r w:rsidR="00010439" w:rsidRPr="00010439">
        <w:rPr>
          <w:rStyle w:val="fontstyle11"/>
          <w:rFonts w:ascii="宋体" w:eastAsia="宋体" w:hAnsi="宋体"/>
          <w:sz w:val="24"/>
          <w:szCs w:val="24"/>
        </w:rPr>
        <w:t>商业保理公司</w:t>
      </w:r>
      <w:proofErr w:type="gramEnd"/>
      <w:r w:rsidR="00010439" w:rsidRPr="00010439">
        <w:rPr>
          <w:rStyle w:val="fontstyle11"/>
          <w:rFonts w:ascii="宋体" w:eastAsia="宋体" w:hAnsi="宋体"/>
          <w:sz w:val="24"/>
          <w:szCs w:val="24"/>
        </w:rPr>
        <w:t>等金融机构贴现， 由</w:t>
      </w:r>
      <w:r w:rsidR="00010439" w:rsidRPr="00010439">
        <w:rPr>
          <w:rStyle w:val="fontstyle11"/>
          <w:rFonts w:ascii="宋体" w:eastAsia="宋体" w:hAnsi="宋体" w:hint="eastAsia"/>
          <w:sz w:val="24"/>
          <w:szCs w:val="24"/>
        </w:rPr>
        <w:t>于当期商业承兑汇票贴现金额较高，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 xml:space="preserve"> </w:t>
      </w:r>
      <w:proofErr w:type="gramStart"/>
      <w:r w:rsidR="00010439" w:rsidRPr="00010439">
        <w:rPr>
          <w:rStyle w:val="fontstyle11"/>
          <w:rFonts w:ascii="宋体" w:eastAsia="宋体" w:hAnsi="宋体"/>
          <w:sz w:val="24"/>
          <w:szCs w:val="24"/>
        </w:rPr>
        <w:t>符合既</w:t>
      </w:r>
      <w:proofErr w:type="gramEnd"/>
      <w:r w:rsidR="00010439" w:rsidRPr="00010439">
        <w:rPr>
          <w:rStyle w:val="fontstyle11"/>
          <w:rFonts w:ascii="宋体" w:eastAsia="宋体" w:hAnsi="宋体"/>
          <w:sz w:val="24"/>
          <w:szCs w:val="24"/>
        </w:rPr>
        <w:t>以收取合同现金流量为目</w:t>
      </w:r>
      <w:r w:rsidR="00010439" w:rsidRPr="00010439">
        <w:rPr>
          <w:rStyle w:val="fontstyle11"/>
          <w:rFonts w:ascii="宋体" w:eastAsia="宋体" w:hAnsi="宋体" w:hint="eastAsia"/>
          <w:sz w:val="24"/>
          <w:szCs w:val="24"/>
        </w:rPr>
        <w:t>标又以出售为目标，</w:t>
      </w:r>
      <w:r w:rsidR="00010439" w:rsidRPr="00010439">
        <w:rPr>
          <w:rStyle w:val="fontstyle11"/>
          <w:rFonts w:ascii="宋体" w:eastAsia="宋体" w:hAnsi="宋体"/>
          <w:sz w:val="24"/>
          <w:szCs w:val="24"/>
        </w:rPr>
        <w:t xml:space="preserve"> 因此列示在应收款项融资项目。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3287D33E" w14:textId="77777777" w:rsidR="00010439" w:rsidRDefault="00010439" w:rsidP="00202CB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010439">
        <w:rPr>
          <w:rStyle w:val="fontstyle01"/>
          <w:rFonts w:ascii="宋体" w:eastAsia="宋体" w:hAnsi="宋体"/>
          <w:sz w:val="24"/>
          <w:szCs w:val="24"/>
        </w:rPr>
        <w:t>该商业承兑汇票是否可以列示在应收款项融资项目中？</w:t>
      </w:r>
    </w:p>
    <w:p w14:paraId="03FA7B1C" w14:textId="5D80D568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589004D1" w14:textId="3501D32B" w:rsidR="00010439" w:rsidRPr="00010439" w:rsidRDefault="00010439" w:rsidP="00010439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010439">
        <w:rPr>
          <w:rStyle w:val="fontstyle01"/>
          <w:rFonts w:ascii="宋体" w:eastAsia="宋体" w:hAnsi="宋体"/>
          <w:sz w:val="24"/>
          <w:szCs w:val="24"/>
        </w:rPr>
        <w:t>根据《财政部关于修订印发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2019 年度一般企业财务报表格式的</w:t>
      </w:r>
      <w:r w:rsidRPr="00010439">
        <w:rPr>
          <w:rStyle w:val="fontstyle01"/>
          <w:rFonts w:ascii="宋体" w:eastAsia="宋体" w:hAnsi="宋体"/>
          <w:sz w:val="24"/>
          <w:szCs w:val="24"/>
        </w:rPr>
        <w:t>通知》，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“应收款项融资”项目， 反映资产负债表日以公允价值计量且</w:t>
      </w:r>
      <w:r w:rsidRPr="00010439">
        <w:rPr>
          <w:rStyle w:val="fontstyle01"/>
          <w:rFonts w:ascii="宋体" w:eastAsia="宋体" w:hAnsi="宋体"/>
          <w:sz w:val="24"/>
          <w:szCs w:val="24"/>
        </w:rPr>
        <w:t>其变动计入其他综合收益的应收票据和应收账款等，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此类金融资产的</w:t>
      </w:r>
      <w:r w:rsidRPr="00010439">
        <w:rPr>
          <w:rStyle w:val="fontstyle01"/>
          <w:rFonts w:ascii="宋体" w:eastAsia="宋体" w:hAnsi="宋体"/>
          <w:sz w:val="24"/>
          <w:szCs w:val="24"/>
        </w:rPr>
        <w:t>业务模式既以收取合同现金流量为目标，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又以出售该金融资产为目</w:t>
      </w:r>
      <w:r w:rsidRPr="00010439">
        <w:rPr>
          <w:rStyle w:val="fontstyle01"/>
          <w:rFonts w:ascii="宋体" w:eastAsia="宋体" w:hAnsi="宋体"/>
          <w:sz w:val="24"/>
          <w:szCs w:val="24"/>
        </w:rPr>
        <w:t>标，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其中出售应当满足会计准则终止确认条件下的金融资产出售的标</w:t>
      </w:r>
      <w:r w:rsidRPr="00010439">
        <w:rPr>
          <w:rStyle w:val="fontstyle01"/>
          <w:rFonts w:ascii="宋体" w:eastAsia="宋体" w:hAnsi="宋体"/>
          <w:sz w:val="24"/>
          <w:szCs w:val="24"/>
        </w:rPr>
        <w:t>准。</w:t>
      </w:r>
    </w:p>
    <w:p w14:paraId="66D64D18" w14:textId="428630F6" w:rsidR="00087EF2" w:rsidRPr="00010439" w:rsidRDefault="00010439" w:rsidP="00010439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010439">
        <w:rPr>
          <w:rStyle w:val="fontstyle01"/>
          <w:rFonts w:ascii="宋体" w:eastAsia="宋体" w:hAnsi="宋体"/>
          <w:sz w:val="24"/>
          <w:szCs w:val="24"/>
        </w:rPr>
        <w:t>根据《企业会计准则第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23 号——金融资产转移》（2017 年修订）</w:t>
      </w:r>
      <w:r w:rsidRPr="00010439">
        <w:rPr>
          <w:rStyle w:val="fontstyle01"/>
          <w:rFonts w:ascii="宋体" w:eastAsia="宋体" w:hAnsi="宋体"/>
          <w:sz w:val="24"/>
          <w:szCs w:val="24"/>
        </w:rPr>
        <w:t>第五条，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金融资产满足下列条件之一的， 应当终止确认： （一） 收取</w:t>
      </w:r>
      <w:r w:rsidRPr="00010439">
        <w:rPr>
          <w:rStyle w:val="fontstyle01"/>
          <w:rFonts w:ascii="宋体" w:eastAsia="宋体" w:hAnsi="宋体"/>
          <w:sz w:val="24"/>
          <w:szCs w:val="24"/>
        </w:rPr>
        <w:t>该金融资产现金流量的合同权利终止。（二）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该金融资产已转移， 且</w:t>
      </w:r>
      <w:proofErr w:type="gramStart"/>
      <w:r w:rsidRPr="00010439">
        <w:rPr>
          <w:rStyle w:val="fontstyle01"/>
          <w:rFonts w:ascii="宋体" w:eastAsia="宋体" w:hAnsi="宋体"/>
          <w:sz w:val="24"/>
          <w:szCs w:val="24"/>
        </w:rPr>
        <w:t>该转移</w:t>
      </w:r>
      <w:proofErr w:type="gramEnd"/>
      <w:r w:rsidRPr="00010439">
        <w:rPr>
          <w:rStyle w:val="fontstyle01"/>
          <w:rFonts w:ascii="宋体" w:eastAsia="宋体" w:hAnsi="宋体"/>
          <w:sz w:val="24"/>
          <w:szCs w:val="24"/>
        </w:rPr>
        <w:t>满足本准则关于终止确认的规定。由企业承兑的商业承兑汇票，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资产相关的主要风险为信用风险和</w:t>
      </w:r>
      <w:r w:rsidRPr="00010439">
        <w:rPr>
          <w:rStyle w:val="fontstyle01"/>
          <w:rFonts w:ascii="宋体" w:eastAsia="宋体" w:hAnsi="宋体"/>
          <w:sz w:val="24"/>
          <w:szCs w:val="24"/>
        </w:rPr>
        <w:t>延期付款风险。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根据《中华人民共和国票据法》 第六十一条的规定，</w:t>
      </w:r>
      <w:r w:rsidRPr="00010439">
        <w:rPr>
          <w:rStyle w:val="fontstyle01"/>
          <w:rFonts w:ascii="宋体" w:eastAsia="宋体" w:hAnsi="宋体"/>
          <w:sz w:val="24"/>
          <w:szCs w:val="24"/>
        </w:rPr>
        <w:t>汇票到期被拒绝付款的，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持票人可以对背书人、 出票人以及汇票的其</w:t>
      </w:r>
      <w:r w:rsidRPr="00010439">
        <w:rPr>
          <w:rStyle w:val="fontstyle01"/>
          <w:rFonts w:ascii="宋体" w:eastAsia="宋体" w:hAnsi="宋体"/>
          <w:sz w:val="24"/>
          <w:szCs w:val="24"/>
        </w:rPr>
        <w:t>他债务人行使追索权。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一般来说， 商业承兑汇票贴现或背书后， 其所</w:t>
      </w:r>
      <w:r w:rsidRPr="00010439">
        <w:rPr>
          <w:rStyle w:val="fontstyle01"/>
          <w:rFonts w:ascii="宋体" w:eastAsia="宋体" w:hAnsi="宋体"/>
          <w:sz w:val="24"/>
          <w:szCs w:val="24"/>
        </w:rPr>
        <w:t>有权相关的信用风险和延期付款风险并没有转移，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A 公司在贴现或背</w:t>
      </w:r>
      <w:r w:rsidRPr="00010439">
        <w:rPr>
          <w:rStyle w:val="fontstyle01"/>
          <w:rFonts w:ascii="宋体" w:eastAsia="宋体" w:hAnsi="宋体"/>
          <w:sz w:val="24"/>
          <w:szCs w:val="24"/>
        </w:rPr>
        <w:t>书此类金融资产时，</w:t>
      </w:r>
      <w:r w:rsidRPr="00010439">
        <w:rPr>
          <w:rStyle w:val="fontstyle01"/>
          <w:rFonts w:ascii="宋体" w:eastAsia="宋体" w:hAnsi="宋体" w:hint="default"/>
          <w:sz w:val="24"/>
          <w:szCs w:val="24"/>
        </w:rPr>
        <w:t xml:space="preserve"> 应充分考虑是否满足终止确认条件， 业务模式是</w:t>
      </w:r>
      <w:r w:rsidRPr="00010439">
        <w:rPr>
          <w:rStyle w:val="fontstyle01"/>
          <w:rFonts w:ascii="宋体" w:eastAsia="宋体" w:hAnsi="宋体"/>
          <w:sz w:val="24"/>
          <w:szCs w:val="24"/>
        </w:rPr>
        <w:t>否符合既“收取合同现金流量”又“出售”的双重目的。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96BE" w14:textId="77777777" w:rsidR="00270D05" w:rsidRDefault="00270D05" w:rsidP="00087EF2">
      <w:r>
        <w:separator/>
      </w:r>
    </w:p>
  </w:endnote>
  <w:endnote w:type="continuationSeparator" w:id="0">
    <w:p w14:paraId="05D3BE0A" w14:textId="77777777" w:rsidR="00270D05" w:rsidRDefault="00270D05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DBD4" w14:textId="77777777" w:rsidR="00270D05" w:rsidRDefault="00270D05" w:rsidP="00087EF2">
      <w:r>
        <w:separator/>
      </w:r>
    </w:p>
  </w:footnote>
  <w:footnote w:type="continuationSeparator" w:id="0">
    <w:p w14:paraId="5109BAD3" w14:textId="77777777" w:rsidR="00270D05" w:rsidRDefault="00270D05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87EF2"/>
    <w:rsid w:val="00202CB1"/>
    <w:rsid w:val="00270D05"/>
    <w:rsid w:val="00337283"/>
    <w:rsid w:val="0078558B"/>
    <w:rsid w:val="00C362FF"/>
    <w:rsid w:val="00D07514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5</cp:revision>
  <dcterms:created xsi:type="dcterms:W3CDTF">2023-08-02T03:01:00Z</dcterms:created>
  <dcterms:modified xsi:type="dcterms:W3CDTF">2023-09-05T06:14:00Z</dcterms:modified>
</cp:coreProperties>
</file>